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A94470" w:rsidRDefault="00A94470" w:rsidP="00A94470">
      <w:pPr>
        <w:adjustRightInd/>
        <w:spacing w:before="278" w:line="360" w:lineRule="auto"/>
        <w:ind w:left="284"/>
        <w:contextualSpacing/>
        <w:jc w:val="center"/>
        <w:rPr>
          <w:sz w:val="28"/>
          <w:szCs w:val="28"/>
          <w:u w:val="single"/>
        </w:rPr>
      </w:pPr>
      <w:r w:rsidRPr="00A94470">
        <w:rPr>
          <w:sz w:val="28"/>
          <w:szCs w:val="28"/>
          <w:u w:val="single"/>
        </w:rPr>
        <w:t>БИЗНЕС-АНАЛИЗ</w:t>
      </w:r>
    </w:p>
    <w:p w:rsidR="00A94470" w:rsidRDefault="00A94470" w:rsidP="00CE7072">
      <w:pPr>
        <w:adjustRightInd/>
        <w:spacing w:before="278" w:line="360" w:lineRule="auto"/>
        <w:ind w:left="284"/>
        <w:contextualSpacing/>
        <w:jc w:val="both"/>
        <w:rPr>
          <w:rFonts w:eastAsia="Times New Roman"/>
          <w:sz w:val="28"/>
          <w:szCs w:val="28"/>
          <w:lang w:eastAsia="en-US"/>
        </w:rPr>
      </w:pPr>
    </w:p>
    <w:p w:rsidR="00473F75" w:rsidRPr="00F648B2" w:rsidRDefault="002F1D6D" w:rsidP="00CE7072">
      <w:pPr>
        <w:adjustRightInd/>
        <w:spacing w:before="278" w:line="360" w:lineRule="auto"/>
        <w:ind w:left="284"/>
        <w:contextualSpacing/>
        <w:jc w:val="both"/>
        <w:rPr>
          <w:rFonts w:eastAsia="Times New Roman"/>
          <w:sz w:val="28"/>
          <w:szCs w:val="28"/>
          <w:lang w:eastAsia="en-US"/>
        </w:rPr>
      </w:pPr>
      <w:r w:rsidRPr="00F648B2">
        <w:rPr>
          <w:rFonts w:eastAsia="Times New Roman"/>
          <w:sz w:val="28"/>
          <w:szCs w:val="28"/>
          <w:lang w:eastAsia="en-US"/>
        </w:rPr>
        <w:t>Направление</w:t>
      </w:r>
      <w:r w:rsidR="00473F75" w:rsidRPr="00F648B2">
        <w:rPr>
          <w:rFonts w:eastAsia="Times New Roman"/>
          <w:sz w:val="28"/>
          <w:szCs w:val="28"/>
          <w:lang w:eastAsia="en-US"/>
        </w:rPr>
        <w:t xml:space="preserve"> подготовки</w:t>
      </w:r>
      <w:r w:rsidRPr="00F648B2">
        <w:rPr>
          <w:rFonts w:eastAsia="Times New Roman"/>
          <w:sz w:val="28"/>
          <w:szCs w:val="28"/>
          <w:lang w:eastAsia="en-US"/>
        </w:rPr>
        <w:t xml:space="preserve"> </w:t>
      </w:r>
      <w:r w:rsidR="001E189B" w:rsidRPr="003C7883">
        <w:rPr>
          <w:rStyle w:val="ms-rtefontsize-1"/>
          <w:sz w:val="28"/>
          <w:szCs w:val="28"/>
        </w:rPr>
        <w:t>38.03.01 "Экономика"</w:t>
      </w:r>
    </w:p>
    <w:p w:rsidR="008B1349" w:rsidRPr="00F648B2" w:rsidRDefault="00F648B2" w:rsidP="00027403">
      <w:pPr>
        <w:adjustRightInd/>
        <w:spacing w:before="278" w:line="360" w:lineRule="auto"/>
        <w:ind w:left="284"/>
        <w:contextualSpacing/>
        <w:jc w:val="both"/>
        <w:rPr>
          <w:color w:val="000000"/>
          <w:sz w:val="28"/>
          <w:szCs w:val="28"/>
        </w:rPr>
      </w:pPr>
      <w:r w:rsidRPr="00F648B2">
        <w:rPr>
          <w:sz w:val="28"/>
          <w:szCs w:val="28"/>
        </w:rPr>
        <w:t>Образовательная программа</w:t>
      </w:r>
      <w:r w:rsidRPr="00F648B2">
        <w:rPr>
          <w:spacing w:val="-5"/>
          <w:sz w:val="28"/>
          <w:szCs w:val="28"/>
        </w:rPr>
        <w:t xml:space="preserve"> </w:t>
      </w:r>
      <w:r w:rsidR="00027403" w:rsidRPr="00F648B2">
        <w:rPr>
          <w:color w:val="000000"/>
          <w:sz w:val="28"/>
          <w:szCs w:val="28"/>
        </w:rPr>
        <w:t xml:space="preserve">«Бизнес - анализ, налоги и аудит», </w:t>
      </w:r>
      <w:r w:rsidRPr="00F648B2">
        <w:rPr>
          <w:color w:val="000000"/>
          <w:sz w:val="28"/>
          <w:szCs w:val="28"/>
        </w:rPr>
        <w:t>п</w:t>
      </w:r>
      <w:r w:rsidR="00027403" w:rsidRPr="00F648B2">
        <w:rPr>
          <w:color w:val="000000"/>
          <w:sz w:val="28"/>
          <w:szCs w:val="28"/>
        </w:rPr>
        <w:t>рофиль «Учет, анализ и аудит»</w:t>
      </w:r>
      <w:r w:rsidRPr="00F648B2">
        <w:rPr>
          <w:color w:val="000000"/>
          <w:sz w:val="28"/>
          <w:szCs w:val="28"/>
        </w:rPr>
        <w:t xml:space="preserve"> </w:t>
      </w:r>
      <w:r w:rsidRPr="00F648B2">
        <w:rPr>
          <w:sz w:val="28"/>
          <w:szCs w:val="28"/>
        </w:rPr>
        <w:t>(</w:t>
      </w:r>
      <w:r w:rsidR="003C7883">
        <w:rPr>
          <w:sz w:val="28"/>
          <w:szCs w:val="28"/>
        </w:rPr>
        <w:t>очная</w:t>
      </w:r>
      <w:r w:rsidR="003C7883" w:rsidRPr="00F648B2">
        <w:rPr>
          <w:sz w:val="28"/>
          <w:szCs w:val="28"/>
        </w:rPr>
        <w:t xml:space="preserve"> форма обучения</w:t>
      </w:r>
      <w:r w:rsidRPr="00F648B2">
        <w:rPr>
          <w:sz w:val="28"/>
          <w:szCs w:val="28"/>
        </w:rPr>
        <w:t>)</w:t>
      </w:r>
      <w:r w:rsidR="00027403" w:rsidRPr="00F648B2">
        <w:rPr>
          <w:color w:val="000000"/>
          <w:sz w:val="28"/>
          <w:szCs w:val="28"/>
        </w:rPr>
        <w:t xml:space="preserve"> </w:t>
      </w:r>
    </w:p>
    <w:p w:rsidR="008B1349" w:rsidRPr="00027403" w:rsidRDefault="00F648B2" w:rsidP="00027403">
      <w:pPr>
        <w:adjustRightInd/>
        <w:spacing w:before="278" w:line="360" w:lineRule="auto"/>
        <w:ind w:left="284"/>
        <w:contextualSpacing/>
        <w:jc w:val="both"/>
        <w:rPr>
          <w:rFonts w:eastAsia="Times New Roman"/>
          <w:sz w:val="28"/>
          <w:szCs w:val="28"/>
          <w:lang w:eastAsia="en-US"/>
        </w:rPr>
      </w:pPr>
      <w:r>
        <w:rPr>
          <w:rFonts w:eastAsia="Times New Roman"/>
          <w:sz w:val="28"/>
          <w:szCs w:val="28"/>
          <w:lang w:eastAsia="en-US"/>
        </w:rPr>
        <w:t xml:space="preserve">Год утверждения рабочей программы </w:t>
      </w:r>
      <w:proofErr w:type="gramStart"/>
      <w:r>
        <w:rPr>
          <w:rFonts w:eastAsia="Times New Roman"/>
          <w:sz w:val="28"/>
          <w:szCs w:val="28"/>
          <w:lang w:eastAsia="en-US"/>
        </w:rPr>
        <w:t>дисциплины</w:t>
      </w:r>
      <w:r w:rsidR="003C7883">
        <w:rPr>
          <w:rFonts w:eastAsia="Times New Roman"/>
          <w:sz w:val="28"/>
          <w:szCs w:val="28"/>
          <w:lang w:eastAsia="en-US"/>
        </w:rPr>
        <w:t>:</w:t>
      </w:r>
      <w:r>
        <w:rPr>
          <w:rFonts w:eastAsia="Times New Roman"/>
          <w:sz w:val="28"/>
          <w:szCs w:val="28"/>
          <w:lang w:eastAsia="en-US"/>
        </w:rPr>
        <w:t xml:space="preserve">  202</w:t>
      </w:r>
      <w:r w:rsidR="005B55B2">
        <w:rPr>
          <w:rFonts w:eastAsia="Times New Roman"/>
          <w:sz w:val="28"/>
          <w:szCs w:val="28"/>
          <w:lang w:eastAsia="en-US"/>
        </w:rPr>
        <w:t>4</w:t>
      </w:r>
      <w:proofErr w:type="gramEnd"/>
      <w:r w:rsidR="003C7883">
        <w:rPr>
          <w:rFonts w:eastAsia="Times New Roman"/>
          <w:sz w:val="28"/>
          <w:szCs w:val="28"/>
          <w:lang w:eastAsia="en-US"/>
        </w:rPr>
        <w:t xml:space="preserve"> год</w:t>
      </w:r>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w:t>
      </w:r>
      <w:r w:rsidRPr="003C7883">
        <w:rPr>
          <w:rFonts w:eastAsia="Times New Roman"/>
          <w:iCs/>
          <w:sz w:val="28"/>
          <w:szCs w:val="28"/>
          <w:highlight w:val="yellow"/>
          <w:lang w:eastAsia="en-US"/>
        </w:rPr>
        <w:t>Протокол от «</w:t>
      </w:r>
      <w:r w:rsidR="003C7883" w:rsidRPr="003C7883">
        <w:rPr>
          <w:rFonts w:eastAsia="Times New Roman"/>
          <w:iCs/>
          <w:sz w:val="28"/>
          <w:szCs w:val="28"/>
          <w:highlight w:val="yellow"/>
          <w:lang w:eastAsia="en-US"/>
        </w:rPr>
        <w:t>___</w:t>
      </w:r>
      <w:r w:rsidRPr="003C7883">
        <w:rPr>
          <w:rFonts w:eastAsia="Times New Roman"/>
          <w:iCs/>
          <w:sz w:val="28"/>
          <w:szCs w:val="28"/>
          <w:highlight w:val="yellow"/>
          <w:lang w:eastAsia="en-US"/>
        </w:rPr>
        <w:t xml:space="preserve">» </w:t>
      </w:r>
      <w:r w:rsidR="00027403" w:rsidRPr="003C7883">
        <w:rPr>
          <w:rFonts w:eastAsia="Times New Roman"/>
          <w:iCs/>
          <w:sz w:val="28"/>
          <w:szCs w:val="28"/>
          <w:highlight w:val="yellow"/>
          <w:lang w:eastAsia="en-US"/>
        </w:rPr>
        <w:t>сентября</w:t>
      </w:r>
      <w:r w:rsidRPr="003C7883">
        <w:rPr>
          <w:rFonts w:eastAsia="Times New Roman"/>
          <w:iCs/>
          <w:sz w:val="28"/>
          <w:szCs w:val="28"/>
          <w:highlight w:val="yellow"/>
          <w:lang w:eastAsia="en-US"/>
        </w:rPr>
        <w:t xml:space="preserve"> 202</w:t>
      </w:r>
      <w:r w:rsidR="003C7883" w:rsidRPr="003C7883">
        <w:rPr>
          <w:rFonts w:eastAsia="Times New Roman"/>
          <w:iCs/>
          <w:sz w:val="28"/>
          <w:szCs w:val="28"/>
          <w:highlight w:val="yellow"/>
          <w:lang w:eastAsia="en-US"/>
        </w:rPr>
        <w:t>5</w:t>
      </w:r>
      <w:r w:rsidRPr="003C7883">
        <w:rPr>
          <w:rFonts w:eastAsia="Times New Roman"/>
          <w:iCs/>
          <w:sz w:val="28"/>
          <w:szCs w:val="28"/>
          <w:highlight w:val="yellow"/>
          <w:lang w:eastAsia="en-US"/>
        </w:rPr>
        <w:t xml:space="preserve"> г. №</w:t>
      </w:r>
      <w:r w:rsidRPr="00027403">
        <w:rPr>
          <w:rFonts w:eastAsia="Times New Roman"/>
          <w:iCs/>
          <w:sz w:val="28"/>
          <w:szCs w:val="28"/>
          <w:lang w:eastAsia="en-US"/>
        </w:rPr>
        <w:t xml:space="preserve"> </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F57398" w:rsidRDefault="007A044A" w:rsidP="007A044A">
      <w:pPr>
        <w:widowControl/>
        <w:tabs>
          <w:tab w:val="left" w:pos="274"/>
          <w:tab w:val="left" w:pos="993"/>
          <w:tab w:val="left" w:pos="1276"/>
        </w:tabs>
        <w:spacing w:before="10" w:line="312" w:lineRule="exact"/>
        <w:ind w:right="54" w:firstLine="851"/>
        <w:jc w:val="both"/>
        <w:rPr>
          <w:sz w:val="28"/>
          <w:szCs w:val="28"/>
        </w:rPr>
      </w:pPr>
      <w:r>
        <w:rPr>
          <w:sz w:val="28"/>
          <w:szCs w:val="28"/>
        </w:rPr>
        <w:tab/>
      </w:r>
      <w:r w:rsidR="00A94470" w:rsidRPr="00A94470">
        <w:rPr>
          <w:sz w:val="28"/>
          <w:szCs w:val="28"/>
        </w:rPr>
        <w:t>Бизнес-анализ</w:t>
      </w:r>
    </w:p>
    <w:p w:rsidR="007A044A" w:rsidRDefault="007A044A"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3C7883" w:rsidRPr="00A94470" w:rsidRDefault="003C7883" w:rsidP="00A94470">
      <w:pPr>
        <w:pStyle w:val="a7"/>
        <w:tabs>
          <w:tab w:val="left" w:pos="274"/>
          <w:tab w:val="left" w:pos="993"/>
          <w:tab w:val="left" w:pos="1276"/>
        </w:tabs>
        <w:spacing w:before="10" w:line="312" w:lineRule="exact"/>
        <w:ind w:right="54"/>
        <w:jc w:val="both"/>
        <w:rPr>
          <w:rFonts w:ascii="Times New Roman" w:hAnsi="Times New Roman"/>
          <w:b/>
          <w:sz w:val="28"/>
          <w:szCs w:val="28"/>
        </w:rPr>
      </w:pPr>
      <w:r w:rsidRPr="00A94470">
        <w:rPr>
          <w:rFonts w:ascii="Times New Roman" w:hAnsi="Times New Roman"/>
          <w:b/>
          <w:sz w:val="28"/>
          <w:szCs w:val="28"/>
        </w:rPr>
        <w:t xml:space="preserve">Основная литература </w:t>
      </w:r>
      <w:bookmarkStart w:id="0" w:name="_GoBack"/>
      <w:bookmarkEnd w:id="0"/>
    </w:p>
    <w:p w:rsidR="00A94470" w:rsidRPr="00A94470" w:rsidRDefault="00A94470" w:rsidP="00A94470">
      <w:pPr>
        <w:pStyle w:val="a7"/>
        <w:numPr>
          <w:ilvl w:val="0"/>
          <w:numId w:val="23"/>
        </w:numPr>
        <w:ind w:right="73"/>
        <w:jc w:val="both"/>
        <w:rPr>
          <w:rFonts w:ascii="Times New Roman" w:hAnsi="Times New Roman"/>
          <w:sz w:val="28"/>
          <w:szCs w:val="28"/>
        </w:rPr>
      </w:pPr>
      <w:r w:rsidRPr="00A94470">
        <w:rPr>
          <w:rFonts w:ascii="Times New Roman" w:hAnsi="Times New Roman"/>
          <w:sz w:val="28"/>
          <w:szCs w:val="28"/>
        </w:rPr>
        <w:t xml:space="preserve">Анализ сегментов </w:t>
      </w:r>
      <w:proofErr w:type="gramStart"/>
      <w:r w:rsidRPr="00A94470">
        <w:rPr>
          <w:rFonts w:ascii="Times New Roman" w:hAnsi="Times New Roman"/>
          <w:sz w:val="28"/>
          <w:szCs w:val="28"/>
        </w:rPr>
        <w:t>бизнеса :</w:t>
      </w:r>
      <w:proofErr w:type="gramEnd"/>
      <w:r w:rsidRPr="00A94470">
        <w:rPr>
          <w:rFonts w:ascii="Times New Roman" w:hAnsi="Times New Roman"/>
          <w:sz w:val="28"/>
          <w:szCs w:val="28"/>
        </w:rPr>
        <w:t xml:space="preserve"> учебник / В. И. Бариленко, О. Ю. </w:t>
      </w:r>
      <w:proofErr w:type="spellStart"/>
      <w:r w:rsidRPr="00A94470">
        <w:rPr>
          <w:rFonts w:ascii="Times New Roman" w:hAnsi="Times New Roman"/>
          <w:sz w:val="28"/>
          <w:szCs w:val="28"/>
        </w:rPr>
        <w:t>Гавель</w:t>
      </w:r>
      <w:proofErr w:type="spellEnd"/>
      <w:r w:rsidRPr="00A94470">
        <w:rPr>
          <w:rFonts w:ascii="Times New Roman" w:hAnsi="Times New Roman"/>
          <w:sz w:val="28"/>
          <w:szCs w:val="28"/>
        </w:rPr>
        <w:t xml:space="preserve">, О. В. Ефимова [и др.] ; под ред. В. И. Бариленко. — </w:t>
      </w:r>
      <w:proofErr w:type="gramStart"/>
      <w:r w:rsidRPr="00A94470">
        <w:rPr>
          <w:rFonts w:ascii="Times New Roman" w:hAnsi="Times New Roman"/>
          <w:sz w:val="28"/>
          <w:szCs w:val="28"/>
        </w:rPr>
        <w:t>Москва :</w:t>
      </w:r>
      <w:proofErr w:type="gramEnd"/>
      <w:r w:rsidRPr="00A94470">
        <w:rPr>
          <w:rFonts w:ascii="Times New Roman" w:hAnsi="Times New Roman"/>
          <w:sz w:val="28"/>
          <w:szCs w:val="28"/>
        </w:rPr>
        <w:t xml:space="preserve"> </w:t>
      </w:r>
      <w:proofErr w:type="spellStart"/>
      <w:r w:rsidRPr="00A94470">
        <w:rPr>
          <w:rFonts w:ascii="Times New Roman" w:hAnsi="Times New Roman"/>
          <w:sz w:val="28"/>
          <w:szCs w:val="28"/>
        </w:rPr>
        <w:t>КноРус</w:t>
      </w:r>
      <w:proofErr w:type="spellEnd"/>
      <w:r w:rsidRPr="00A94470">
        <w:rPr>
          <w:rFonts w:ascii="Times New Roman" w:hAnsi="Times New Roman"/>
          <w:sz w:val="28"/>
          <w:szCs w:val="28"/>
        </w:rPr>
        <w:t xml:space="preserve">, 2023. — 389 с.— URL: </w:t>
      </w:r>
      <w:hyperlink r:id="rId8" w:history="1">
        <w:r w:rsidRPr="00A94470">
          <w:rPr>
            <w:rStyle w:val="a9"/>
            <w:rFonts w:ascii="Times New Roman" w:hAnsi="Times New Roman"/>
            <w:sz w:val="28"/>
            <w:szCs w:val="28"/>
          </w:rPr>
          <w:t>https://book.ru/book/947363</w:t>
        </w:r>
      </w:hyperlink>
      <w:r w:rsidRPr="00A94470">
        <w:rPr>
          <w:rFonts w:ascii="Times New Roman" w:hAnsi="Times New Roman"/>
          <w:sz w:val="28"/>
          <w:szCs w:val="28"/>
        </w:rPr>
        <w:t xml:space="preserve"> </w:t>
      </w:r>
    </w:p>
    <w:p w:rsidR="00A94470" w:rsidRPr="00A94470" w:rsidRDefault="00A94470" w:rsidP="00A94470">
      <w:pPr>
        <w:pStyle w:val="a7"/>
        <w:numPr>
          <w:ilvl w:val="0"/>
          <w:numId w:val="23"/>
        </w:numPr>
        <w:ind w:right="73"/>
        <w:jc w:val="both"/>
        <w:rPr>
          <w:rFonts w:ascii="Times New Roman" w:hAnsi="Times New Roman"/>
          <w:sz w:val="28"/>
          <w:szCs w:val="28"/>
        </w:rPr>
      </w:pPr>
      <w:r w:rsidRPr="00A94470">
        <w:rPr>
          <w:rFonts w:ascii="Times New Roman" w:hAnsi="Times New Roman"/>
          <w:sz w:val="28"/>
          <w:szCs w:val="28"/>
        </w:rPr>
        <w:t xml:space="preserve">Долганова, О. И., Бизнес-процессы: анализ, моделирование, технологии </w:t>
      </w:r>
      <w:proofErr w:type="gramStart"/>
      <w:r w:rsidRPr="00A94470">
        <w:rPr>
          <w:rFonts w:ascii="Times New Roman" w:hAnsi="Times New Roman"/>
          <w:sz w:val="28"/>
          <w:szCs w:val="28"/>
        </w:rPr>
        <w:t>совершенствования :</w:t>
      </w:r>
      <w:proofErr w:type="gramEnd"/>
      <w:r w:rsidRPr="00A94470">
        <w:rPr>
          <w:rFonts w:ascii="Times New Roman" w:hAnsi="Times New Roman"/>
          <w:sz w:val="28"/>
          <w:szCs w:val="28"/>
        </w:rPr>
        <w:t xml:space="preserve"> учебник / О. И. Долганова. — </w:t>
      </w:r>
      <w:proofErr w:type="gramStart"/>
      <w:r w:rsidRPr="00A94470">
        <w:rPr>
          <w:rFonts w:ascii="Times New Roman" w:hAnsi="Times New Roman"/>
          <w:sz w:val="28"/>
          <w:szCs w:val="28"/>
        </w:rPr>
        <w:t>Москва :</w:t>
      </w:r>
      <w:proofErr w:type="gramEnd"/>
      <w:r w:rsidRPr="00A94470">
        <w:rPr>
          <w:rFonts w:ascii="Times New Roman" w:hAnsi="Times New Roman"/>
          <w:sz w:val="28"/>
          <w:szCs w:val="28"/>
        </w:rPr>
        <w:t xml:space="preserve"> </w:t>
      </w:r>
      <w:proofErr w:type="spellStart"/>
      <w:r w:rsidRPr="00A94470">
        <w:rPr>
          <w:rFonts w:ascii="Times New Roman" w:hAnsi="Times New Roman"/>
          <w:sz w:val="28"/>
          <w:szCs w:val="28"/>
        </w:rPr>
        <w:t>КноРус</w:t>
      </w:r>
      <w:proofErr w:type="spellEnd"/>
      <w:r w:rsidRPr="00A94470">
        <w:rPr>
          <w:rFonts w:ascii="Times New Roman" w:hAnsi="Times New Roman"/>
          <w:sz w:val="28"/>
          <w:szCs w:val="28"/>
        </w:rPr>
        <w:t xml:space="preserve">, 2022. — 323 с.— URL: </w:t>
      </w:r>
      <w:hyperlink r:id="rId9" w:history="1">
        <w:r w:rsidRPr="00A94470">
          <w:rPr>
            <w:rStyle w:val="a9"/>
            <w:rFonts w:ascii="Times New Roman" w:hAnsi="Times New Roman"/>
            <w:sz w:val="28"/>
            <w:szCs w:val="28"/>
          </w:rPr>
          <w:t>https://book.ru/book/943119</w:t>
        </w:r>
      </w:hyperlink>
      <w:r w:rsidRPr="00A94470">
        <w:rPr>
          <w:rFonts w:ascii="Times New Roman" w:hAnsi="Times New Roman"/>
          <w:sz w:val="28"/>
          <w:szCs w:val="28"/>
        </w:rPr>
        <w:t xml:space="preserve"> </w:t>
      </w:r>
    </w:p>
    <w:p w:rsidR="00A94470" w:rsidRPr="00A94470" w:rsidRDefault="00A94470" w:rsidP="00A94470">
      <w:pPr>
        <w:ind w:left="86" w:right="73" w:firstLine="3"/>
        <w:jc w:val="both"/>
        <w:rPr>
          <w:b/>
          <w:sz w:val="28"/>
          <w:szCs w:val="28"/>
        </w:rPr>
      </w:pPr>
    </w:p>
    <w:p w:rsidR="00A94470" w:rsidRPr="00A94470" w:rsidRDefault="00A94470" w:rsidP="00A94470">
      <w:pPr>
        <w:pStyle w:val="a7"/>
        <w:ind w:right="73"/>
        <w:jc w:val="both"/>
        <w:rPr>
          <w:rFonts w:ascii="Times New Roman" w:hAnsi="Times New Roman"/>
          <w:sz w:val="28"/>
          <w:szCs w:val="28"/>
        </w:rPr>
      </w:pPr>
      <w:r w:rsidRPr="00A94470">
        <w:rPr>
          <w:rFonts w:ascii="Times New Roman" w:hAnsi="Times New Roman"/>
          <w:b/>
          <w:sz w:val="28"/>
          <w:szCs w:val="28"/>
        </w:rPr>
        <w:t>Дополнительная</w:t>
      </w:r>
    </w:p>
    <w:p w:rsidR="00A94470" w:rsidRPr="00A94470" w:rsidRDefault="00A94470" w:rsidP="00A94470">
      <w:pPr>
        <w:pStyle w:val="a7"/>
        <w:numPr>
          <w:ilvl w:val="0"/>
          <w:numId w:val="23"/>
        </w:numPr>
        <w:tabs>
          <w:tab w:val="left" w:pos="374"/>
        </w:tabs>
        <w:spacing w:line="312" w:lineRule="exact"/>
        <w:ind w:left="0" w:right="-87" w:firstLine="709"/>
        <w:rPr>
          <w:rFonts w:ascii="Times New Roman" w:hAnsi="Times New Roman"/>
          <w:b/>
          <w:sz w:val="28"/>
          <w:szCs w:val="28"/>
        </w:rPr>
      </w:pPr>
      <w:r w:rsidRPr="00A94470">
        <w:rPr>
          <w:rFonts w:ascii="Times New Roman" w:hAnsi="Times New Roman"/>
          <w:sz w:val="28"/>
          <w:szCs w:val="28"/>
        </w:rPr>
        <w:t>Бариленко, В. И., Методология бизнес-</w:t>
      </w:r>
      <w:proofErr w:type="gramStart"/>
      <w:r w:rsidRPr="00A94470">
        <w:rPr>
          <w:rFonts w:ascii="Times New Roman" w:hAnsi="Times New Roman"/>
          <w:sz w:val="28"/>
          <w:szCs w:val="28"/>
        </w:rPr>
        <w:t>анализа :</w:t>
      </w:r>
      <w:proofErr w:type="gramEnd"/>
      <w:r w:rsidRPr="00A94470">
        <w:rPr>
          <w:rFonts w:ascii="Times New Roman" w:hAnsi="Times New Roman"/>
          <w:sz w:val="28"/>
          <w:szCs w:val="28"/>
        </w:rPr>
        <w:t xml:space="preserve"> учебное пособие / В. И. Бариленко. — </w:t>
      </w:r>
      <w:proofErr w:type="gramStart"/>
      <w:r w:rsidRPr="00A94470">
        <w:rPr>
          <w:rFonts w:ascii="Times New Roman" w:hAnsi="Times New Roman"/>
          <w:sz w:val="28"/>
          <w:szCs w:val="28"/>
        </w:rPr>
        <w:t>Москва :</w:t>
      </w:r>
      <w:proofErr w:type="gramEnd"/>
      <w:r w:rsidRPr="00A94470">
        <w:rPr>
          <w:rFonts w:ascii="Times New Roman" w:hAnsi="Times New Roman"/>
          <w:sz w:val="28"/>
          <w:szCs w:val="28"/>
        </w:rPr>
        <w:t xml:space="preserve"> </w:t>
      </w:r>
      <w:proofErr w:type="spellStart"/>
      <w:r w:rsidRPr="00A94470">
        <w:rPr>
          <w:rFonts w:ascii="Times New Roman" w:hAnsi="Times New Roman"/>
          <w:sz w:val="28"/>
          <w:szCs w:val="28"/>
        </w:rPr>
        <w:t>КноРус</w:t>
      </w:r>
      <w:proofErr w:type="spellEnd"/>
      <w:r w:rsidRPr="00A94470">
        <w:rPr>
          <w:rFonts w:ascii="Times New Roman" w:hAnsi="Times New Roman"/>
          <w:sz w:val="28"/>
          <w:szCs w:val="28"/>
        </w:rPr>
        <w:t xml:space="preserve">, 2022. — 217 с.— URL: </w:t>
      </w:r>
      <w:hyperlink r:id="rId10" w:history="1">
        <w:r w:rsidRPr="00A94470">
          <w:rPr>
            <w:rStyle w:val="a9"/>
            <w:rFonts w:ascii="Times New Roman" w:hAnsi="Times New Roman"/>
            <w:sz w:val="28"/>
            <w:szCs w:val="28"/>
          </w:rPr>
          <w:t>https://book.ru/book/942996</w:t>
        </w:r>
      </w:hyperlink>
      <w:r w:rsidRPr="00A94470">
        <w:rPr>
          <w:rFonts w:ascii="Times New Roman" w:hAnsi="Times New Roman"/>
          <w:sz w:val="28"/>
          <w:szCs w:val="28"/>
        </w:rPr>
        <w:t xml:space="preserve">  </w:t>
      </w:r>
    </w:p>
    <w:p w:rsidR="00D62A6B" w:rsidRPr="00A94470" w:rsidRDefault="00D62A6B" w:rsidP="000366CC">
      <w:pPr>
        <w:widowControl/>
        <w:tabs>
          <w:tab w:val="left" w:pos="374"/>
        </w:tabs>
        <w:spacing w:line="312" w:lineRule="exact"/>
        <w:ind w:right="-87" w:firstLine="567"/>
        <w:rPr>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861FD8"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136966" w:rsidP="00C16816">
            <w:pPr>
              <w:widowControl/>
              <w:spacing w:line="256" w:lineRule="auto"/>
              <w:ind w:left="-57" w:right="-57"/>
              <w:jc w:val="center"/>
              <w:rPr>
                <w:rFonts w:eastAsia="Calibri"/>
                <w:b/>
                <w:spacing w:val="10"/>
                <w:lang w:val="en-US" w:eastAsia="en-US" w:bidi="en-US"/>
              </w:rPr>
            </w:pPr>
            <w:hyperlink r:id="rId1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136966" w:rsidP="00C16816">
            <w:pPr>
              <w:widowControl/>
              <w:spacing w:line="256" w:lineRule="auto"/>
              <w:ind w:left="-57" w:right="-57"/>
              <w:jc w:val="center"/>
              <w:rPr>
                <w:rFonts w:eastAsia="Calibri"/>
                <w:spacing w:val="10"/>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136966" w:rsidP="00C16816">
            <w:pPr>
              <w:widowControl/>
              <w:autoSpaceDE/>
              <w:autoSpaceDN/>
              <w:adjustRightInd/>
              <w:spacing w:line="256" w:lineRule="auto"/>
              <w:ind w:left="-57" w:right="-57"/>
              <w:jc w:val="center"/>
              <w:rPr>
                <w:rFonts w:eastAsia="Times New Roman"/>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136966" w:rsidP="00C16816">
            <w:pPr>
              <w:widowControl/>
              <w:autoSpaceDE/>
              <w:autoSpaceDN/>
              <w:adjustRightInd/>
              <w:spacing w:line="256" w:lineRule="auto"/>
              <w:ind w:left="-57" w:right="-57"/>
              <w:jc w:val="center"/>
              <w:rPr>
                <w:rFonts w:eastAsia="Times New Roman"/>
                <w:lang w:val="en-US" w:eastAsia="en-US" w:bidi="en-US"/>
              </w:rPr>
            </w:pPr>
            <w:hyperlink r:id="rId14"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lastRenderedPageBreak/>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5"/>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966" w:rsidRDefault="00136966">
      <w:r>
        <w:separator/>
      </w:r>
    </w:p>
  </w:endnote>
  <w:endnote w:type="continuationSeparator" w:id="0">
    <w:p w:rsidR="00136966" w:rsidRDefault="00136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966" w:rsidRDefault="00136966">
      <w:r>
        <w:separator/>
      </w:r>
    </w:p>
  </w:footnote>
  <w:footnote w:type="continuationSeparator" w:id="0">
    <w:p w:rsidR="00136966" w:rsidRDefault="00136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9B67C0"/>
    <w:multiLevelType w:val="hybridMultilevel"/>
    <w:tmpl w:val="18D28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5"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8" w15:restartNumberingAfterBreak="0">
    <w:nsid w:val="27005DF0"/>
    <w:multiLevelType w:val="hybridMultilevel"/>
    <w:tmpl w:val="05D8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0"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4"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5" w15:restartNumberingAfterBreak="0">
    <w:nsid w:val="670F7190"/>
    <w:multiLevelType w:val="hybridMultilevel"/>
    <w:tmpl w:val="E648D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7"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B286EB3"/>
    <w:multiLevelType w:val="hybridMultilevel"/>
    <w:tmpl w:val="4150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9"/>
  </w:num>
  <w:num w:numId="3">
    <w:abstractNumId w:val="18"/>
  </w:num>
  <w:num w:numId="4">
    <w:abstractNumId w:val="6"/>
  </w:num>
  <w:num w:numId="5">
    <w:abstractNumId w:val="5"/>
  </w:num>
  <w:num w:numId="6">
    <w:abstractNumId w:val="10"/>
  </w:num>
  <w:num w:numId="7">
    <w:abstractNumId w:val="22"/>
  </w:num>
  <w:num w:numId="8">
    <w:abstractNumId w:val="13"/>
  </w:num>
  <w:num w:numId="9">
    <w:abstractNumId w:val="11"/>
  </w:num>
  <w:num w:numId="10">
    <w:abstractNumId w:val="0"/>
  </w:num>
  <w:num w:numId="11">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3"/>
  </w:num>
  <w:num w:numId="15">
    <w:abstractNumId w:val="12"/>
  </w:num>
  <w:num w:numId="16">
    <w:abstractNumId w:val="7"/>
  </w:num>
  <w:num w:numId="17">
    <w:abstractNumId w:val="14"/>
  </w:num>
  <w:num w:numId="18">
    <w:abstractNumId w:val="19"/>
  </w:num>
  <w:num w:numId="19">
    <w:abstractNumId w:val="21"/>
  </w:num>
  <w:num w:numId="20">
    <w:abstractNumId w:val="1"/>
  </w:num>
  <w:num w:numId="21">
    <w:abstractNumId w:val="8"/>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A0593"/>
    <w:rsid w:val="000D7695"/>
    <w:rsid w:val="000E75E9"/>
    <w:rsid w:val="000F4D2F"/>
    <w:rsid w:val="000F6274"/>
    <w:rsid w:val="00101187"/>
    <w:rsid w:val="00102D34"/>
    <w:rsid w:val="0011114E"/>
    <w:rsid w:val="00115837"/>
    <w:rsid w:val="00135AFB"/>
    <w:rsid w:val="00136966"/>
    <w:rsid w:val="00177953"/>
    <w:rsid w:val="001B338C"/>
    <w:rsid w:val="001B3CE2"/>
    <w:rsid w:val="001E189B"/>
    <w:rsid w:val="001F58F5"/>
    <w:rsid w:val="00233CBF"/>
    <w:rsid w:val="0024708F"/>
    <w:rsid w:val="002E490A"/>
    <w:rsid w:val="002F1D6D"/>
    <w:rsid w:val="002F5B8D"/>
    <w:rsid w:val="003016A4"/>
    <w:rsid w:val="00310F0E"/>
    <w:rsid w:val="0031390D"/>
    <w:rsid w:val="00335D36"/>
    <w:rsid w:val="00337040"/>
    <w:rsid w:val="00341480"/>
    <w:rsid w:val="003808F1"/>
    <w:rsid w:val="00383A77"/>
    <w:rsid w:val="00385A2D"/>
    <w:rsid w:val="003C1D9C"/>
    <w:rsid w:val="003C6ABC"/>
    <w:rsid w:val="003C7883"/>
    <w:rsid w:val="004074EB"/>
    <w:rsid w:val="00412813"/>
    <w:rsid w:val="00415294"/>
    <w:rsid w:val="0046088C"/>
    <w:rsid w:val="00465F37"/>
    <w:rsid w:val="00473F75"/>
    <w:rsid w:val="00480F21"/>
    <w:rsid w:val="004833E9"/>
    <w:rsid w:val="00493EE3"/>
    <w:rsid w:val="00494492"/>
    <w:rsid w:val="004970C7"/>
    <w:rsid w:val="004C1EB1"/>
    <w:rsid w:val="004F1004"/>
    <w:rsid w:val="004F234F"/>
    <w:rsid w:val="004F7739"/>
    <w:rsid w:val="00537FE6"/>
    <w:rsid w:val="00561DD9"/>
    <w:rsid w:val="00572846"/>
    <w:rsid w:val="0057505A"/>
    <w:rsid w:val="0059327C"/>
    <w:rsid w:val="00597BED"/>
    <w:rsid w:val="005B398A"/>
    <w:rsid w:val="005B55B2"/>
    <w:rsid w:val="005D4FA7"/>
    <w:rsid w:val="005E0CEF"/>
    <w:rsid w:val="005F5488"/>
    <w:rsid w:val="00651EA9"/>
    <w:rsid w:val="0065707F"/>
    <w:rsid w:val="006879D2"/>
    <w:rsid w:val="006B195F"/>
    <w:rsid w:val="006C4564"/>
    <w:rsid w:val="006D3A27"/>
    <w:rsid w:val="006F5EBB"/>
    <w:rsid w:val="00701FC0"/>
    <w:rsid w:val="00714356"/>
    <w:rsid w:val="007258A4"/>
    <w:rsid w:val="00750BF5"/>
    <w:rsid w:val="007A044A"/>
    <w:rsid w:val="007A3CB3"/>
    <w:rsid w:val="007F0AD2"/>
    <w:rsid w:val="00806218"/>
    <w:rsid w:val="00847F86"/>
    <w:rsid w:val="00861FD8"/>
    <w:rsid w:val="0088778E"/>
    <w:rsid w:val="00890C94"/>
    <w:rsid w:val="008B1349"/>
    <w:rsid w:val="008B2CDD"/>
    <w:rsid w:val="008D67CC"/>
    <w:rsid w:val="0090430E"/>
    <w:rsid w:val="00935427"/>
    <w:rsid w:val="009409D2"/>
    <w:rsid w:val="00951588"/>
    <w:rsid w:val="00953F1D"/>
    <w:rsid w:val="00964755"/>
    <w:rsid w:val="00970C29"/>
    <w:rsid w:val="00992667"/>
    <w:rsid w:val="009B0A1D"/>
    <w:rsid w:val="009C6561"/>
    <w:rsid w:val="009E21DE"/>
    <w:rsid w:val="00A04258"/>
    <w:rsid w:val="00A04ABB"/>
    <w:rsid w:val="00A10253"/>
    <w:rsid w:val="00A150D3"/>
    <w:rsid w:val="00A30737"/>
    <w:rsid w:val="00A6255D"/>
    <w:rsid w:val="00A66EC0"/>
    <w:rsid w:val="00A9387B"/>
    <w:rsid w:val="00A94470"/>
    <w:rsid w:val="00AA01C2"/>
    <w:rsid w:val="00AC55B3"/>
    <w:rsid w:val="00AC79F8"/>
    <w:rsid w:val="00B742AE"/>
    <w:rsid w:val="00BA5EB4"/>
    <w:rsid w:val="00BD0D64"/>
    <w:rsid w:val="00BD59AF"/>
    <w:rsid w:val="00BD6541"/>
    <w:rsid w:val="00C16816"/>
    <w:rsid w:val="00C4739E"/>
    <w:rsid w:val="00C81456"/>
    <w:rsid w:val="00CA0017"/>
    <w:rsid w:val="00CA2AC0"/>
    <w:rsid w:val="00CC5A5E"/>
    <w:rsid w:val="00CD063A"/>
    <w:rsid w:val="00CD1A98"/>
    <w:rsid w:val="00CD7711"/>
    <w:rsid w:val="00CE7072"/>
    <w:rsid w:val="00D017F1"/>
    <w:rsid w:val="00D04AF2"/>
    <w:rsid w:val="00D24365"/>
    <w:rsid w:val="00D245ED"/>
    <w:rsid w:val="00D275FA"/>
    <w:rsid w:val="00D32922"/>
    <w:rsid w:val="00D62A6B"/>
    <w:rsid w:val="00D95295"/>
    <w:rsid w:val="00D9612A"/>
    <w:rsid w:val="00DB7379"/>
    <w:rsid w:val="00DD7B8B"/>
    <w:rsid w:val="00DE5605"/>
    <w:rsid w:val="00DE6CE6"/>
    <w:rsid w:val="00DF4D08"/>
    <w:rsid w:val="00E0457E"/>
    <w:rsid w:val="00E151F9"/>
    <w:rsid w:val="00E20371"/>
    <w:rsid w:val="00E457D6"/>
    <w:rsid w:val="00E46C82"/>
    <w:rsid w:val="00E8503E"/>
    <w:rsid w:val="00ED37B0"/>
    <w:rsid w:val="00EE1168"/>
    <w:rsid w:val="00EE3C2C"/>
    <w:rsid w:val="00EF3B93"/>
    <w:rsid w:val="00F16C5A"/>
    <w:rsid w:val="00F17EC1"/>
    <w:rsid w:val="00F2220D"/>
    <w:rsid w:val="00F231FC"/>
    <w:rsid w:val="00F57398"/>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BD885"/>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063A"/>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926962006">
      <w:bodyDiv w:val="1"/>
      <w:marLeft w:val="0"/>
      <w:marRight w:val="0"/>
      <w:marTop w:val="0"/>
      <w:marBottom w:val="0"/>
      <w:divBdr>
        <w:top w:val="none" w:sz="0" w:space="0" w:color="auto"/>
        <w:left w:val="none" w:sz="0" w:space="0" w:color="auto"/>
        <w:bottom w:val="none" w:sz="0" w:space="0" w:color="auto"/>
        <w:right w:val="none" w:sz="0" w:space="0" w:color="auto"/>
      </w:divBdr>
    </w:div>
    <w:div w:id="986203485">
      <w:bodyDiv w:val="1"/>
      <w:marLeft w:val="0"/>
      <w:marRight w:val="0"/>
      <w:marTop w:val="0"/>
      <w:marBottom w:val="0"/>
      <w:divBdr>
        <w:top w:val="none" w:sz="0" w:space="0" w:color="auto"/>
        <w:left w:val="none" w:sz="0" w:space="0" w:color="auto"/>
        <w:bottom w:val="none" w:sz="0" w:space="0" w:color="auto"/>
        <w:right w:val="none" w:sz="0" w:space="0" w:color="auto"/>
      </w:divBdr>
    </w:div>
    <w:div w:id="1239633632">
      <w:bodyDiv w:val="1"/>
      <w:marLeft w:val="0"/>
      <w:marRight w:val="0"/>
      <w:marTop w:val="0"/>
      <w:marBottom w:val="0"/>
      <w:divBdr>
        <w:top w:val="none" w:sz="0" w:space="0" w:color="auto"/>
        <w:left w:val="none" w:sz="0" w:space="0" w:color="auto"/>
        <w:bottom w:val="none" w:sz="0" w:space="0" w:color="auto"/>
        <w:right w:val="none" w:sz="0" w:space="0" w:color="auto"/>
      </w:divBdr>
    </w:div>
    <w:div w:id="1546914374">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47363" TargetMode="Externa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ook.ru/book/942996" TargetMode="External"/><Relationship Id="rId4" Type="http://schemas.openxmlformats.org/officeDocument/2006/relationships/settings" Target="settings.xml"/><Relationship Id="rId9" Type="http://schemas.openxmlformats.org/officeDocument/2006/relationships/hyperlink" Target="https://book.ru/book/943119"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E3B85-0B8F-4AF5-9827-23CD9C352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3</cp:revision>
  <cp:lastPrinted>2023-09-21T08:57:00Z</cp:lastPrinted>
  <dcterms:created xsi:type="dcterms:W3CDTF">2025-09-08T10:16:00Z</dcterms:created>
  <dcterms:modified xsi:type="dcterms:W3CDTF">2025-09-08T10:19:00Z</dcterms:modified>
</cp:coreProperties>
</file>